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Legal Assistant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Legal Assistant | Case File Management | Client Support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Detail-oriented legal assistant experienced in document preparation, case file organization, scheduling, and professional client communication.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Legal document preparation, filing, calendaring, case management</w:t>
      </w:r>
    </w:p>
    <w:p>
      <w:pPr>
        <w:ind w:left="360" w:hanging="180"/>
      </w:pPr>
      <w:r>
        <w:t>- Client intake, correspondence, confidentiality, deadline tracking</w:t>
      </w:r>
    </w:p>
    <w:p>
      <w:pPr>
        <w:ind w:left="360" w:hanging="180"/>
      </w:pPr>
      <w:r>
        <w:t>- Microsoft Office, PDF editing, e-filing portals, records management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Legal Assistant | Carter &amp; Dean LLP | 2021-Present</w:t>
      </w:r>
    </w:p>
    <w:p>
      <w:pPr>
        <w:ind w:left="360" w:hanging="180"/>
      </w:pPr>
      <w:r>
        <w:t>- Manage case files, discovery logs, and court deadlines for litigation team of four attorneys.</w:t>
      </w:r>
    </w:p>
    <w:p>
      <w:pPr>
        <w:ind w:left="360" w:hanging="180"/>
      </w:pPr>
      <w:r>
        <w:t>- Prepared correspondence, pleadings, exhibits, and filing packets with high accuracy.</w:t>
      </w:r>
    </w:p>
    <w:p>
      <w:pPr>
        <w:ind w:left="360" w:hanging="180"/>
      </w:pPr>
      <w:r>
        <w:t>- Improved intake checklist process, reducing missing client documentation during onboarding.</w:t>
      </w:r>
    </w:p>
    <w:p>
      <w:pPr>
        <w:pStyle w:val="Subtitle"/>
      </w:pPr>
      <w:r>
        <w:t>Administrative Assistant | Summit Legal Services | 2019-2021</w:t>
      </w:r>
    </w:p>
    <w:p>
      <w:pPr>
        <w:ind w:left="360" w:hanging="180"/>
      </w:pPr>
      <w:r>
        <w:t>- Scheduled consultations, maintained client records, and coordinated document signatures.</w:t>
      </w:r>
    </w:p>
    <w:p>
      <w:pPr>
        <w:ind w:left="360" w:hanging="180"/>
      </w:pPr>
      <w:r>
        <w:t>- Supported invoice preparation, mail processing, and confidential records handling.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Built a matter status tracker used in weekly attorney meetings.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A.A. Paralegal Studies, Community College</w:t>
      </w:r>
    </w:p>
    <w:p>
      <w:pPr>
        <w:ind w:left="360" w:hanging="180"/>
      </w:pPr>
      <w:r>
        <w:t>- Notary Public Commission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