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Executive Strategy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Executive Leader | Strategy | Operations | Transformation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Strategic executive with experience leading cross-functional teams, improving operational performance, and translating business priorities into measurable growth initiatives.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Strategic planning, operating cadence, executive communication, transformation</w:t>
      </w:r>
    </w:p>
    <w:p>
      <w:pPr>
        <w:ind w:left="360" w:hanging="180"/>
      </w:pPr>
      <w:r>
        <w:t>- P&amp;L management, board reporting, portfolio prioritization, change leadership</w:t>
      </w:r>
    </w:p>
    <w:p>
      <w:pPr>
        <w:ind w:left="360" w:hanging="180"/>
      </w:pPr>
      <w:r>
        <w:t>- Financial analysis, organizational design, stakeholder alignment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Vice President, Strategy &amp; Operations | Elevate Systems | 2020-Present</w:t>
      </w:r>
    </w:p>
    <w:p>
      <w:pPr>
        <w:ind w:left="360" w:hanging="180"/>
      </w:pPr>
      <w:r>
        <w:t>- Led operating model redesign across four business units, improving delivery margin by 11%.</w:t>
      </w:r>
    </w:p>
    <w:p>
      <w:pPr>
        <w:ind w:left="360" w:hanging="180"/>
      </w:pPr>
      <w:r>
        <w:t>- Built executive scorecards and quarterly planning rhythm used by CEO staff and board committees.</w:t>
      </w:r>
    </w:p>
    <w:p>
      <w:pPr>
        <w:ind w:left="360" w:hanging="180"/>
      </w:pPr>
      <w:r>
        <w:t>- Oversaw portfolio prioritization for $18M annual investment roadmap.</w:t>
      </w:r>
    </w:p>
    <w:p>
      <w:pPr>
        <w:pStyle w:val="Subtitle"/>
      </w:pPr>
      <w:r>
        <w:t>Director, Business Operations | Northbridge Capital | 2016-2020</w:t>
      </w:r>
    </w:p>
    <w:p>
      <w:pPr>
        <w:ind w:left="360" w:hanging="180"/>
      </w:pPr>
      <w:r>
        <w:t>- Managed strategic initiatives spanning finance, product, sales operations, and customer success.</w:t>
      </w:r>
    </w:p>
    <w:p>
      <w:pPr>
        <w:ind w:left="360" w:hanging="180"/>
      </w:pPr>
      <w:r>
        <w:t>- Improved planning transparency by standardizing business cases and governance reviews.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Led acquisition integration planning for a 120-person team with zero customer-facing disruption.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MBA, Finance and Strategy, City Business School</w:t>
      </w:r>
    </w:p>
    <w:p>
      <w:pPr>
        <w:ind w:left="360" w:hanging="180"/>
      </w:pPr>
      <w:r>
        <w:t>- B.S. Economics, State University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