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Modern Sidebar Resume</dc:title>
  <dc:subject>Modern two-column resume sample</dc:subject>
  <dc:creator>Free Resume Template</dc:creator>
  <cp:keywords>resume, modern, sidebar, Word, DOCX, engineering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Project engineer who brings structure to technical documentation, vendors, field updates, and delivery risks.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Project engineering</w:t>
            </w:r>
          </w:p>
          <w:p>
            <w:pPr>
              <w:pStyle w:val="SidebarBody"/>
            </w:pPr>
            <w:r>
              <w:t xml:space="preserve">Drawing review</w:t>
            </w:r>
          </w:p>
          <w:p>
            <w:pPr>
              <w:pStyle w:val="SidebarBody"/>
            </w:pPr>
            <w:r>
              <w:t xml:space="preserve">Risk logs</w:t>
            </w:r>
          </w:p>
          <w:p>
            <w:pPr>
              <w:pStyle w:val="SidebarBody"/>
            </w:pPr>
            <w:r>
              <w:t xml:space="preserve">Vendor coordination</w:t>
            </w:r>
          </w:p>
          <w:p>
            <w:pPr>
              <w:pStyle w:val="SidebarBody"/>
            </w:pPr>
            <w:r>
              <w:t xml:space="preserve">Change requests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AutoCAD | MS Project | Excel | Bluebeam | SharePoint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B.S. Mechanical Engineering, Texas A&amp;M University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Technical Project Engineer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Project engineer with 7 years of experience coordinating technical documentation, vendor schedules, field updates, risk logs, and engineering deliverables.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Technical Project Engineer, Arclight Engineering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milestones, submittals, RFIs, and change requests across  in active projects.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a risk log that reduced unresolved blockers before client reviews.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Reviewed field notes and drawings to identify specification gaps before procurement decisions.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Submittal Tracker: Consolidated owners, status, due dates, and revisions.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Field Issue Dashboard: Grouped open items by discipline, priority, and required decision.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