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Education Teacher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Teacher | Curriculum Support | Student-Centered Instruction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Education professional skilled in lesson planning, classroom support, student engagement, and differentiated instruction for diverse learning needs.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Lesson planning, classroom management, differentiated instruction</w:t>
      </w:r>
    </w:p>
    <w:p>
      <w:pPr>
        <w:ind w:left="360" w:hanging="180"/>
      </w:pPr>
      <w:r>
        <w:t>- Student assessment, parent communication, learning technology</w:t>
      </w:r>
    </w:p>
    <w:p>
      <w:pPr>
        <w:ind w:left="360" w:hanging="180"/>
      </w:pPr>
      <w:r>
        <w:t>- Collaboration, inclusive practices, behavior support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Elementary Teacher | Pine Ridge School | 2023-Present</w:t>
      </w:r>
    </w:p>
    <w:p>
      <w:pPr>
        <w:ind w:left="360" w:hanging="180"/>
      </w:pPr>
      <w:r>
        <w:t>- Designed standards-aligned lessons for 24 students with varied reading and math levels.</w:t>
      </w:r>
    </w:p>
    <w:p>
      <w:pPr>
        <w:ind w:left="360" w:hanging="180"/>
      </w:pPr>
      <w:r>
        <w:t>- Used formative assessment data to create small-group interventions and enrichment activities.</w:t>
      </w:r>
    </w:p>
    <w:p>
      <w:pPr>
        <w:ind w:left="360" w:hanging="180"/>
      </w:pPr>
      <w:r>
        <w:t>- Maintained consistent family communication through weekly updates and conferences.</w:t>
      </w:r>
    </w:p>
    <w:p>
      <w:pPr>
        <w:pStyle w:val="Subtitle"/>
      </w:pPr>
      <w:r>
        <w:t>Teaching Assistant | Oak Valley District | 2021-2023</w:t>
      </w:r>
    </w:p>
    <w:p>
      <w:pPr>
        <w:ind w:left="360" w:hanging="180"/>
      </w:pPr>
      <w:r>
        <w:t>- Supported classroom routines, small-group reading instruction, and student behavior plans.</w:t>
      </w:r>
    </w:p>
    <w:p>
      <w:pPr>
        <w:ind w:left="360" w:hanging="180"/>
      </w:pPr>
      <w:r>
        <w:t>- Prepared learning materials and assisted with progress tracking for IEP goals.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Created a classroom reading challenge that increased independent reading participation.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B.A. Elementary Education, State University</w:t>
      </w:r>
    </w:p>
    <w:p>
      <w:pPr>
        <w:ind w:left="360" w:hanging="180"/>
      </w:pPr>
      <w:r>
        <w:t>- State Teaching License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