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Creative Portfolio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Designer &amp; Content Producer | Brand Systems | Portfolio Storytelling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Creative professional translating visual strategy, content, and cross-functional collaboration into polished brand experiences and portfolio-ready outcomes.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Brand identity, layout design, editorial systems, creative direction</w:t>
      </w:r>
    </w:p>
    <w:p>
      <w:pPr>
        <w:ind w:left="360" w:hanging="180"/>
      </w:pPr>
      <w:r>
        <w:t>- Figma, Adobe Creative Cloud, presentation design, portfolio curation</w:t>
      </w:r>
    </w:p>
    <w:p>
      <w:pPr>
        <w:ind w:left="360" w:hanging="180"/>
      </w:pPr>
      <w:r>
        <w:t>- Stakeholder discovery, concept development, project storytelling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Brand Designer | Studio North | 2022-Present</w:t>
      </w:r>
    </w:p>
    <w:p>
      <w:pPr>
        <w:ind w:left="360" w:hanging="180"/>
      </w:pPr>
      <w:r>
        <w:t>- Developed campaign visual systems across digital, social, and sales enablement channels.</w:t>
      </w:r>
    </w:p>
    <w:p>
      <w:pPr>
        <w:ind w:left="360" w:hanging="180"/>
      </w:pPr>
      <w:r>
        <w:t>- Improved design handoff quality by building reusable Figma components and naming conventions.</w:t>
      </w:r>
    </w:p>
    <w:p>
      <w:pPr>
        <w:ind w:left="360" w:hanging="180"/>
      </w:pPr>
      <w:r>
        <w:t>- Presented creative concepts to stakeholders and translated feedback into production-ready assets.</w:t>
      </w:r>
    </w:p>
    <w:p>
      <w:pPr>
        <w:pStyle w:val="Subtitle"/>
      </w:pPr>
      <w:r>
        <w:t>Content Producer | Freelance | 2019-2022</w:t>
      </w:r>
    </w:p>
    <w:p>
      <w:pPr>
        <w:ind w:left="360" w:hanging="180"/>
      </w:pPr>
      <w:r>
        <w:t>- Produced visual content and copy packages for small businesses, nonprofits, and creators.</w:t>
      </w:r>
    </w:p>
    <w:p>
      <w:pPr>
        <w:ind w:left="360" w:hanging="180"/>
      </w:pPr>
      <w:r>
        <w:t>- Managed timelines, client communication, and delivery across concurrent projects.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Rebuilt a personal portfolio around case studies, measurable outcomes, and creative process.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B.F.A. Graphic Design, Arts Institute</w:t>
      </w:r>
    </w:p>
    <w:p>
      <w:pPr>
        <w:ind w:left="360" w:hanging="180"/>
      </w:pPr>
      <w:r>
        <w:t>- Adobe Certified Professional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