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 Chen HR Preferred Resume</dc:title>
  <dc:subject>ATS friendly professional resume sample</dc:subject>
  <dc:creator>Free Resume Template</dc:creator>
  <cp:keywords>resume, ATS, Word, DOCX, HR preferred, creative-style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Content Design Lead | Los Angeles, CA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Creative professional with 8 years of experience shaping content systems, launch narratives, brand guidelines, and polished portfolio work with clear business context.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Content design | Brand voice | Creative direction | Portfolio storytelling | UX writing | Campaign messaging | Figma | Content strategy | Stakeholder reviews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Content Design Lead, Studio North Creative | Los Angeles, CA | 2022-Present</w:t>
      </w:r>
    </w:p>
    <w:p>
      <w:pPr>
        <w:pStyle w:val="Bullet"/>
        <w:numPr>
          <w:ilvl w:val="0"/>
          <w:numId w:val="1"/>
        </w:numPr>
      </w:pPr>
      <w:r>
        <w:t xml:space="preserve">Shaped content systems for product pages, launch campaigns, and internal brand guidelines used by marketing and design teams.</w:t>
      </w:r>
    </w:p>
    <w:p>
      <w:pPr>
        <w:pStyle w:val="Bullet"/>
        <w:numPr>
          <w:ilvl w:val="0"/>
          <w:numId w:val="1"/>
        </w:numPr>
      </w:pPr>
      <w:r>
        <w:t xml:space="preserve">Partnered with design and product leaders to translate abstract creative direction into usable briefs, messaging frameworks, and production-ready copy.</w:t>
      </w:r>
    </w:p>
    <w:p>
      <w:pPr>
        <w:pStyle w:val="Bullet"/>
        <w:numPr>
          <w:ilvl w:val="0"/>
          <w:numId w:val="1"/>
        </w:numPr>
      </w:pPr>
      <w:r>
        <w:t xml:space="preserve">Presented portfolio work with concise context, constraints, audience goals, and measurable outcomes for stakeholder review.</w:t>
      </w:r>
    </w:p>
    <w:p>
      <w:pPr>
        <w:keepNext/>
        <w:pStyle w:val="Role"/>
      </w:pPr>
      <w:r>
        <w:t xml:space="preserve">Operations Specialist, Framehouse Media | 2018-2022</w:t>
      </w:r>
    </w:p>
    <w:p>
      <w:pPr>
        <w:pStyle w:val="Bullet"/>
        <w:numPr>
          <w:ilvl w:val="0"/>
          <w:numId w:val="1"/>
        </w:numPr>
      </w:pPr>
      <w:r>
        <w:t xml:space="preserve">Created naming, tone, and content patterns for digital experiences across onboarding, landing pages, and campaign assets.</w:t>
      </w:r>
    </w:p>
    <w:p>
      <w:pPr>
        <w:pStyle w:val="Bullet"/>
        <w:numPr>
          <w:ilvl w:val="0"/>
          <w:numId w:val="1"/>
        </w:numPr>
      </w:pPr>
      <w:r>
        <w:t xml:space="preserve">Improved creative review quality by setting clearer criteria for audience, message, channel, and proof points.</w:t>
      </w:r>
    </w:p>
    <w:p>
      <w:pPr>
        <w:keepNext/>
        <w:pStyle w:val="Role"/>
      </w:pPr>
      <w:r>
        <w:t xml:space="preserve">Coordinator, Signal &amp; Co.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Brand Voice System: Created examples, rules, and review prompts for consistent campaign copy.</w:t>
      </w:r>
    </w:p>
    <w:p>
      <w:pPr>
        <w:pStyle w:val="Bullet"/>
        <w:numPr>
          <w:ilvl w:val="0"/>
          <w:numId w:val="1"/>
        </w:numPr>
      </w:pPr>
      <w:r>
        <w:t xml:space="preserve">Portfolio Case Study Refresh: Rewrote project narratives around problem, action, and result.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Fine Arts in Communication Design, ArtCenter College of Design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UX Content Strategy Certificate | Adobe Certified Professional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