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Style Compact Black Resume</dc:title>
  <dc:subject>Compact black text resume sample</dc:subject>
  <dc:creator>Free Resume Template</dc:creator>
  <cp:keywords>resume, compact, black, Word, DOCX, creative-style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Content Design Lead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Creative professional with 8 years of experience shaping content systems, launch narratives, brand guidelines, and polished portfolio work.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Content design | Brand voice | UX writing | Campaign messaging | Creative direction | Documentation | Stakeholder updates | Quality checks | Figma | Adobe CC | Notion | Webflow | Google Docs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Content Design Lead, Studio North Creative | Seattle, WA | 2022-Present</w:t>
      </w:r>
    </w:p>
    <w:p>
      <w:pPr>
        <w:pStyle w:val="Bullet"/>
        <w:numPr>
          <w:ilvl w:val="0"/>
          <w:numId w:val="1"/>
        </w:numPr>
      </w:pPr>
      <w:r>
        <w:t xml:space="preserve">Shaped content systems for product pages, launch campaigns, and internal brand guidelines.</w:t>
      </w:r>
    </w:p>
    <w:p>
      <w:pPr>
        <w:pStyle w:val="Bullet"/>
        <w:numPr>
          <w:ilvl w:val="0"/>
          <w:numId w:val="1"/>
        </w:numPr>
      </w:pPr>
      <w:r>
        <w:t xml:space="preserve">Translated creative direction into usable briefs, messaging frameworks, and production-ready copy.</w:t>
      </w:r>
    </w:p>
    <w:p>
      <w:pPr>
        <w:pStyle w:val="Bullet"/>
        <w:numPr>
          <w:ilvl w:val="0"/>
          <w:numId w:val="1"/>
        </w:numPr>
      </w:pPr>
      <w:r>
        <w:t xml:space="preserve">Presented portfolio work with concise context, constraints, audience goals, and outcomes.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Brand Voice System: Created rules, examples, and review prompts.</w:t>
      </w:r>
    </w:p>
    <w:p>
      <w:pPr>
        <w:pStyle w:val="Bullet"/>
        <w:numPr>
          <w:ilvl w:val="0"/>
          <w:numId w:val="1"/>
        </w:numPr>
      </w:pPr>
      <w:r>
        <w:t xml:space="preserve">Portfolio Case Study Refresh: Reframed projects around problem, action, and result.</w:t>
      </w:r>
    </w:p>
    <w:p>
      <w:pPr>
        <w:pStyle w:val="Bullet"/>
        <w:numPr>
          <w:ilvl w:val="0"/>
          <w:numId w:val="1"/>
        </w:numPr>
      </w:pPr>
      <w:r>
        <w:t xml:space="preserve">Creative Style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B.F.A. Communication Design, ArtCenter College of Design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